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Patient Self-Assessment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take this self-assessment to see if you might be a candidate for additional screening for potential varicose veins and / or chronic venous insufficiency.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Have you ever had varicose veins?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Signs and Symptoms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experience any of the following signs and symptoms in your legs or ankles?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experience leg pain, aching or cramping?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experience leg or ankle swelling, especially at the end of the day?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feel “heaviness” in your legs?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experience restless legs?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have skin discoloration or texture changes?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have open wounds or sores?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Risk Factors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Has anyone in your blood-related family ever had varicose veins or been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diagnosed with venous reflux disease or chronic venous insufficiency?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Have you had any treatments of procedures for vein problems?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stand for long periods of time, such as at work?  Yes  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Self-Assessment Results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answered yes to one or more of the above questions, please contact us for a complimetary consultation to see if you may be candidate for venous reflux disease.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Contact Pura Vida Vein Center at 402.493.7873.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